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1CAF" w14:textId="568CF853" w:rsidR="00140F43" w:rsidRPr="00650C15" w:rsidRDefault="005078BF" w:rsidP="00140F43">
      <w:pPr>
        <w:rPr>
          <w:rFonts w:ascii="Times New Roman" w:hAnsi="Times New Roman" w:cs="Times New Roman"/>
          <w:color w:val="000000"/>
        </w:rPr>
      </w:pPr>
      <w:r w:rsidRPr="00650C15">
        <w:rPr>
          <w:rFonts w:ascii="Times New Roman" w:hAnsi="Times New Roman" w:cs="Times New Roman"/>
          <w:color w:val="000000"/>
        </w:rPr>
        <w:t>Lisa</w:t>
      </w:r>
      <w:r w:rsidR="00140F43" w:rsidRPr="00650C15">
        <w:rPr>
          <w:rFonts w:ascii="Times New Roman" w:hAnsi="Times New Roman" w:cs="Times New Roman"/>
          <w:color w:val="000000"/>
        </w:rPr>
        <w:t xml:space="preserve"> 2. </w:t>
      </w:r>
      <w:proofErr w:type="spellStart"/>
      <w:r w:rsidRPr="00650C15">
        <w:rPr>
          <w:rFonts w:ascii="Times New Roman" w:hAnsi="Times New Roman" w:cs="Times New Roman"/>
          <w:color w:val="000000"/>
        </w:rPr>
        <w:t>Tehniline</w:t>
      </w:r>
      <w:proofErr w:type="spellEnd"/>
      <w:r w:rsidRPr="00650C1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50C15">
        <w:rPr>
          <w:rFonts w:ascii="Times New Roman" w:hAnsi="Times New Roman" w:cs="Times New Roman"/>
          <w:color w:val="000000"/>
        </w:rPr>
        <w:t>kirjeldus</w:t>
      </w:r>
      <w:proofErr w:type="spellEnd"/>
    </w:p>
    <w:p w14:paraId="63C09772" w14:textId="77777777" w:rsidR="000C5477" w:rsidRPr="00650C15" w:rsidRDefault="000C5477" w:rsidP="00140F43">
      <w:pPr>
        <w:rPr>
          <w:rFonts w:ascii="Times New Roman" w:hAnsi="Times New Roman" w:cs="Times New Roman"/>
          <w:color w:val="000000"/>
        </w:rPr>
      </w:pPr>
    </w:p>
    <w:p w14:paraId="14AA52FA" w14:textId="4799FEF4" w:rsidR="00650C15" w:rsidRDefault="005078BF" w:rsidP="00140F43">
      <w:pPr>
        <w:rPr>
          <w:rFonts w:ascii="Times New Roman" w:hAnsi="Times New Roman" w:cs="Times New Roman"/>
          <w:color w:val="000000"/>
          <w:lang w:val="et-EE"/>
        </w:rPr>
      </w:pPr>
      <w:r w:rsidRPr="00650C15">
        <w:rPr>
          <w:rFonts w:ascii="Times New Roman" w:hAnsi="Times New Roman" w:cs="Times New Roman"/>
          <w:color w:val="000000"/>
          <w:lang w:val="et-EE"/>
        </w:rPr>
        <w:t xml:space="preserve">Hankelepingu ese on </w:t>
      </w:r>
      <w:proofErr w:type="spellStart"/>
      <w:r w:rsidR="002E4573" w:rsidRPr="00650C15">
        <w:rPr>
          <w:rFonts w:ascii="Times New Roman" w:hAnsi="Times New Roman" w:cs="Times New Roman"/>
          <w:color w:val="000000"/>
          <w:lang w:val="et-EE"/>
        </w:rPr>
        <w:t>kriminalistikal</w:t>
      </w:r>
      <w:r w:rsidR="000E67CD" w:rsidRPr="00650C15">
        <w:rPr>
          <w:rFonts w:ascii="Times New Roman" w:hAnsi="Times New Roman" w:cs="Times New Roman"/>
          <w:color w:val="000000"/>
          <w:lang w:val="et-EE"/>
        </w:rPr>
        <w:t>ine</w:t>
      </w:r>
      <w:proofErr w:type="spellEnd"/>
      <w:r w:rsidR="002E4573" w:rsidRPr="00650C15">
        <w:rPr>
          <w:rFonts w:ascii="Times New Roman" w:hAnsi="Times New Roman" w:cs="Times New Roman"/>
          <w:color w:val="000000"/>
          <w:lang w:val="et-EE"/>
        </w:rPr>
        <w:t xml:space="preserve"> multimeedia failide uurimise tarkvara või tarkvarapere</w:t>
      </w:r>
      <w:r w:rsidR="00583F4A">
        <w:rPr>
          <w:rFonts w:ascii="Times New Roman" w:hAnsi="Times New Roman" w:cs="Times New Roman"/>
          <w:color w:val="000000"/>
          <w:lang w:val="et-EE"/>
        </w:rPr>
        <w:t xml:space="preserve"> kasutusõigus (litsents</w:t>
      </w:r>
      <w:r w:rsidR="001F53D4">
        <w:rPr>
          <w:rFonts w:ascii="Times New Roman" w:hAnsi="Times New Roman" w:cs="Times New Roman"/>
          <w:color w:val="000000"/>
          <w:lang w:val="et-EE"/>
        </w:rPr>
        <w:t>/litsentsid</w:t>
      </w:r>
      <w:r w:rsidR="00583F4A">
        <w:rPr>
          <w:rFonts w:ascii="Times New Roman" w:hAnsi="Times New Roman" w:cs="Times New Roman"/>
          <w:color w:val="000000"/>
          <w:lang w:val="et-EE"/>
        </w:rPr>
        <w:t>)</w:t>
      </w:r>
      <w:r w:rsidR="006D739D">
        <w:rPr>
          <w:rFonts w:ascii="Times New Roman" w:hAnsi="Times New Roman" w:cs="Times New Roman"/>
          <w:color w:val="000000"/>
          <w:lang w:val="et-EE"/>
        </w:rPr>
        <w:t xml:space="preserve"> kolmele</w:t>
      </w:r>
      <w:r w:rsidR="001F53D4">
        <w:rPr>
          <w:rFonts w:ascii="Times New Roman" w:hAnsi="Times New Roman" w:cs="Times New Roman"/>
          <w:color w:val="000000"/>
          <w:lang w:val="et-EE"/>
        </w:rPr>
        <w:t xml:space="preserve"> </w:t>
      </w:r>
      <w:r w:rsidR="006D739D">
        <w:rPr>
          <w:rFonts w:ascii="Times New Roman" w:hAnsi="Times New Roman" w:cs="Times New Roman"/>
          <w:color w:val="000000"/>
          <w:lang w:val="et-EE"/>
        </w:rPr>
        <w:t>kasutajale</w:t>
      </w:r>
      <w:r w:rsidR="002E4573" w:rsidRPr="00650C15">
        <w:rPr>
          <w:rFonts w:ascii="Times New Roman" w:hAnsi="Times New Roman" w:cs="Times New Roman"/>
          <w:color w:val="000000"/>
          <w:lang w:val="et-EE"/>
        </w:rPr>
        <w:t xml:space="preserve">, mis võimaldab heli-, foto- ja videofailide analüüsimist, parendamist, konverteerimist, autentimist, manipuleerimise tuvastamist ja </w:t>
      </w:r>
      <w:r w:rsidR="00DB5193">
        <w:rPr>
          <w:rFonts w:ascii="Times New Roman" w:hAnsi="Times New Roman" w:cs="Times New Roman"/>
          <w:color w:val="000000"/>
          <w:lang w:val="et-EE"/>
        </w:rPr>
        <w:t>aruande/</w:t>
      </w:r>
      <w:r w:rsidR="002E4573" w:rsidRPr="00650C15">
        <w:rPr>
          <w:rFonts w:ascii="Times New Roman" w:hAnsi="Times New Roman" w:cs="Times New Roman"/>
          <w:color w:val="000000"/>
          <w:lang w:val="et-EE"/>
        </w:rPr>
        <w:t>raporti esitamis</w:t>
      </w:r>
      <w:r w:rsidR="000E67CD" w:rsidRPr="00650C15">
        <w:rPr>
          <w:rFonts w:ascii="Times New Roman" w:hAnsi="Times New Roman" w:cs="Times New Roman"/>
          <w:color w:val="000000"/>
          <w:lang w:val="et-EE"/>
        </w:rPr>
        <w:t>t</w:t>
      </w:r>
      <w:r w:rsidR="002E4573" w:rsidRPr="00650C15">
        <w:rPr>
          <w:rFonts w:ascii="Times New Roman" w:hAnsi="Times New Roman" w:cs="Times New Roman"/>
          <w:color w:val="000000"/>
          <w:lang w:val="et-EE"/>
        </w:rPr>
        <w:t>. Tarkvara või tarkvara pere jälgib tõenduslike metoodika</w:t>
      </w:r>
      <w:r w:rsidR="000E67CD" w:rsidRPr="00650C15">
        <w:rPr>
          <w:rFonts w:ascii="Times New Roman" w:hAnsi="Times New Roman" w:cs="Times New Roman"/>
          <w:color w:val="000000"/>
          <w:lang w:val="et-EE"/>
        </w:rPr>
        <w:t>te</w:t>
      </w:r>
      <w:r w:rsidR="002E4573" w:rsidRPr="00650C15">
        <w:rPr>
          <w:rFonts w:ascii="Times New Roman" w:hAnsi="Times New Roman" w:cs="Times New Roman"/>
          <w:color w:val="000000"/>
          <w:lang w:val="et-EE"/>
        </w:rPr>
        <w:t xml:space="preserve"> põhimõtteid (täpsus, korratavus, </w:t>
      </w:r>
      <w:proofErr w:type="spellStart"/>
      <w:r w:rsidR="002E4573" w:rsidRPr="00650C15">
        <w:rPr>
          <w:rFonts w:ascii="Times New Roman" w:hAnsi="Times New Roman" w:cs="Times New Roman"/>
          <w:color w:val="000000"/>
          <w:lang w:val="et-EE"/>
        </w:rPr>
        <w:t>reprodutseeritavus</w:t>
      </w:r>
      <w:proofErr w:type="spellEnd"/>
      <w:r w:rsidR="002E4573" w:rsidRPr="00650C15">
        <w:rPr>
          <w:rFonts w:ascii="Times New Roman" w:hAnsi="Times New Roman" w:cs="Times New Roman"/>
          <w:color w:val="000000"/>
          <w:lang w:val="et-EE"/>
        </w:rPr>
        <w:t xml:space="preserve">). </w:t>
      </w:r>
    </w:p>
    <w:p w14:paraId="68CB02FC" w14:textId="1011B1BE" w:rsidR="00BF1721" w:rsidRDefault="007E5E19" w:rsidP="00140F43">
      <w:pPr>
        <w:rPr>
          <w:rFonts w:ascii="Times New Roman" w:hAnsi="Times New Roman" w:cs="Times New Roman"/>
          <w:color w:val="000000"/>
          <w:lang w:val="et-EE"/>
        </w:rPr>
      </w:pPr>
      <w:r w:rsidRPr="00650C15">
        <w:rPr>
          <w:rFonts w:ascii="Times New Roman" w:hAnsi="Times New Roman" w:cs="Times New Roman"/>
          <w:color w:val="000000"/>
          <w:lang w:val="et-EE"/>
        </w:rPr>
        <w:t>Tarkvara või tarkvarapere</w:t>
      </w:r>
      <w:r w:rsidR="005078BF" w:rsidRPr="00650C15">
        <w:rPr>
          <w:rFonts w:ascii="Times New Roman" w:hAnsi="Times New Roman" w:cs="Times New Roman"/>
          <w:color w:val="000000"/>
          <w:lang w:val="et-EE"/>
        </w:rPr>
        <w:t xml:space="preserve"> peab vastama järgmistele tabelis loetletud nõuetele.</w:t>
      </w:r>
    </w:p>
    <w:p w14:paraId="56AAFC31" w14:textId="6B4C14AB" w:rsidR="00ED3D30" w:rsidRDefault="00DB5193" w:rsidP="00140F43">
      <w:pPr>
        <w:rPr>
          <w:rFonts w:ascii="Times New Roman" w:hAnsi="Times New Roman" w:cs="Times New Roman"/>
          <w:color w:val="000000"/>
        </w:rPr>
      </w:pPr>
      <w:r w:rsidRPr="00DB5193">
        <w:rPr>
          <w:rFonts w:ascii="Times New Roman" w:hAnsi="Times New Roman" w:cs="Times New Roman"/>
          <w:color w:val="000000"/>
        </w:rPr>
        <w:t>The subject of the procurement</w:t>
      </w:r>
      <w:r>
        <w:rPr>
          <w:rFonts w:ascii="Times New Roman" w:hAnsi="Times New Roman" w:cs="Times New Roman"/>
          <w:color w:val="000000"/>
        </w:rPr>
        <w:t xml:space="preserve"> </w:t>
      </w:r>
      <w:r w:rsidRPr="00650C15">
        <w:rPr>
          <w:rFonts w:ascii="Times New Roman" w:hAnsi="Times New Roman" w:cs="Times New Roman"/>
          <w:color w:val="000000"/>
        </w:rPr>
        <w:t>contract</w:t>
      </w:r>
      <w:r w:rsidRPr="00DB5193">
        <w:rPr>
          <w:rFonts w:ascii="Times New Roman" w:hAnsi="Times New Roman" w:cs="Times New Roman"/>
          <w:color w:val="000000"/>
        </w:rPr>
        <w:t xml:space="preserve"> is forensic multimedia file investigation software or a software suite</w:t>
      </w:r>
      <w:r w:rsidR="00C05071">
        <w:rPr>
          <w:rFonts w:ascii="Times New Roman" w:hAnsi="Times New Roman" w:cs="Times New Roman"/>
          <w:color w:val="000000"/>
        </w:rPr>
        <w:t xml:space="preserve"> (license/licenses)</w:t>
      </w:r>
      <w:r w:rsidRPr="00DB5193">
        <w:rPr>
          <w:rFonts w:ascii="Times New Roman" w:hAnsi="Times New Roman" w:cs="Times New Roman"/>
          <w:color w:val="000000"/>
        </w:rPr>
        <w:t xml:space="preserve"> </w:t>
      </w:r>
      <w:r w:rsidR="006D739D">
        <w:rPr>
          <w:rFonts w:ascii="Times New Roman" w:hAnsi="Times New Roman" w:cs="Times New Roman"/>
          <w:color w:val="000000"/>
        </w:rPr>
        <w:t xml:space="preserve">for three users </w:t>
      </w:r>
      <w:r w:rsidRPr="00DB5193">
        <w:rPr>
          <w:rFonts w:ascii="Times New Roman" w:hAnsi="Times New Roman" w:cs="Times New Roman"/>
          <w:color w:val="000000"/>
        </w:rPr>
        <w:t xml:space="preserve">that enables the analysis, enhancement, conversion, authentication, manipulation detection, and reporting of audio, photo, and video files. </w:t>
      </w:r>
      <w:r w:rsidR="00ED3D30" w:rsidRPr="00ED3D30">
        <w:rPr>
          <w:rFonts w:ascii="Times New Roman" w:hAnsi="Times New Roman" w:cs="Times New Roman"/>
          <w:color w:val="000000"/>
        </w:rPr>
        <w:t>The software or software suite follows the principles of evidence-based methodologies (accuracy, repeatability, reproducibility).</w:t>
      </w:r>
    </w:p>
    <w:p w14:paraId="68991AFF" w14:textId="4F754C9D" w:rsidR="00AD3E25" w:rsidRPr="00650C15" w:rsidRDefault="002E4573" w:rsidP="00140F43">
      <w:pPr>
        <w:rPr>
          <w:rFonts w:ascii="Times New Roman" w:hAnsi="Times New Roman" w:cs="Times New Roman"/>
          <w:color w:val="000000"/>
          <w:lang w:val="et-EE"/>
        </w:rPr>
      </w:pPr>
      <w:r w:rsidRPr="00650C15">
        <w:rPr>
          <w:rFonts w:ascii="Times New Roman" w:hAnsi="Times New Roman" w:cs="Times New Roman"/>
          <w:color w:val="000000"/>
        </w:rPr>
        <w:t>It must meet the requirements listed in the following table.</w:t>
      </w:r>
    </w:p>
    <w:tbl>
      <w:tblPr>
        <w:tblStyle w:val="TableGrid"/>
        <w:tblW w:w="14226" w:type="dxa"/>
        <w:jc w:val="center"/>
        <w:tblLook w:val="04A0" w:firstRow="1" w:lastRow="0" w:firstColumn="1" w:lastColumn="0" w:noHBand="0" w:noVBand="1"/>
      </w:tblPr>
      <w:tblGrid>
        <w:gridCol w:w="472"/>
        <w:gridCol w:w="5193"/>
        <w:gridCol w:w="5245"/>
        <w:gridCol w:w="3316"/>
      </w:tblGrid>
      <w:tr w:rsidR="00260067" w:rsidRPr="00650C15" w14:paraId="437A198D" w14:textId="32C93DB5" w:rsidTr="005078BF">
        <w:trPr>
          <w:trHeight w:val="442"/>
          <w:jc w:val="center"/>
        </w:trPr>
        <w:tc>
          <w:tcPr>
            <w:tcW w:w="472" w:type="dxa"/>
          </w:tcPr>
          <w:p w14:paraId="563A665A" w14:textId="0EA379A7" w:rsidR="00260067" w:rsidRPr="00650C15" w:rsidRDefault="00260067" w:rsidP="00140F43">
            <w:pPr>
              <w:ind w:left="-24" w:right="-78"/>
              <w:rPr>
                <w:rFonts w:ascii="Times New Roman" w:hAnsi="Times New Roman" w:cs="Times New Roman"/>
                <w:b/>
              </w:rPr>
            </w:pPr>
            <w:r w:rsidRPr="00650C1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5193" w:type="dxa"/>
          </w:tcPr>
          <w:p w14:paraId="2BA1C78F" w14:textId="5AF76438" w:rsidR="00260067" w:rsidRPr="00650C15" w:rsidRDefault="00260067" w:rsidP="00140F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50C15">
              <w:rPr>
                <w:rFonts w:ascii="Times New Roman" w:hAnsi="Times New Roman" w:cs="Times New Roman"/>
                <w:b/>
                <w:bCs/>
              </w:rPr>
              <w:t>Tarkvarale</w:t>
            </w:r>
            <w:proofErr w:type="spellEnd"/>
            <w:r w:rsidRPr="00650C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b/>
                <w:bCs/>
              </w:rPr>
              <w:t>esitatavad</w:t>
            </w:r>
            <w:proofErr w:type="spellEnd"/>
            <w:r w:rsidRPr="00650C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b/>
                <w:bCs/>
              </w:rPr>
              <w:t>tehnilised</w:t>
            </w:r>
            <w:proofErr w:type="spellEnd"/>
            <w:r w:rsidRPr="00650C1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b/>
                <w:bCs/>
              </w:rPr>
              <w:t>nõuded</w:t>
            </w:r>
            <w:proofErr w:type="spellEnd"/>
          </w:p>
        </w:tc>
        <w:tc>
          <w:tcPr>
            <w:tcW w:w="5245" w:type="dxa"/>
          </w:tcPr>
          <w:p w14:paraId="2B8C6136" w14:textId="05626AA4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  <w:b/>
                <w:bCs/>
              </w:rPr>
              <w:t>Software requirements</w:t>
            </w:r>
          </w:p>
        </w:tc>
        <w:tc>
          <w:tcPr>
            <w:tcW w:w="3316" w:type="dxa"/>
          </w:tcPr>
          <w:p w14:paraId="67369244" w14:textId="634D93F2" w:rsidR="0058373E" w:rsidRPr="00465EC2" w:rsidRDefault="0058373E" w:rsidP="00140F4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Pakkuja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kirjeldus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kuidas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nende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pakutav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tarkvara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vastab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kehtestatud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nõudele</w:t>
            </w:r>
            <w:proofErr w:type="spellEnd"/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 </w:t>
            </w:r>
          </w:p>
          <w:p w14:paraId="28829AC7" w14:textId="77777777" w:rsidR="0058373E" w:rsidRPr="00465EC2" w:rsidRDefault="0058373E" w:rsidP="00140F4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D512237" w14:textId="029BA7D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The Tenderers description how software offered by </w:t>
            </w:r>
            <w:r w:rsidR="00403B7C"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them</w:t>
            </w:r>
            <w:r w:rsidRPr="00465EC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fulfills the established requirement</w:t>
            </w:r>
          </w:p>
        </w:tc>
      </w:tr>
      <w:tr w:rsidR="00260067" w:rsidRPr="00650C15" w14:paraId="279A9745" w14:textId="5C9A9389" w:rsidTr="005078BF">
        <w:trPr>
          <w:jc w:val="center"/>
        </w:trPr>
        <w:tc>
          <w:tcPr>
            <w:tcW w:w="472" w:type="dxa"/>
          </w:tcPr>
          <w:p w14:paraId="0DE3EBBB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  <w:p w14:paraId="4A1710FD" w14:textId="77777777" w:rsidR="00260067" w:rsidRPr="00650C15" w:rsidRDefault="00260067" w:rsidP="00140F43">
            <w:pPr>
              <w:ind w:left="230" w:right="-7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93" w:type="dxa"/>
          </w:tcPr>
          <w:p w14:paraId="0A92833C" w14:textId="794A9E5D" w:rsidR="00260067" w:rsidRPr="00650C15" w:rsidRDefault="00D54F64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A</w:t>
            </w:r>
            <w:r w:rsidR="000C5477" w:rsidRPr="00650C15">
              <w:rPr>
                <w:rFonts w:ascii="Times New Roman" w:hAnsi="Times New Roman" w:cs="Times New Roman"/>
                <w:lang w:val="et-EE"/>
              </w:rPr>
              <w:t>utomaatselt genereeritud üksikasjalik aruanne</w:t>
            </w:r>
            <w:r w:rsidRPr="00650C15">
              <w:rPr>
                <w:rFonts w:ascii="Times New Roman" w:hAnsi="Times New Roman" w:cs="Times New Roman"/>
                <w:lang w:val="et-EE"/>
              </w:rPr>
              <w:t>/raport</w:t>
            </w:r>
            <w:r w:rsidR="000C5477" w:rsidRPr="00650C15">
              <w:rPr>
                <w:rFonts w:ascii="Times New Roman" w:hAnsi="Times New Roman" w:cs="Times New Roman"/>
                <w:lang w:val="et-EE"/>
              </w:rPr>
              <w:t>, mis dokumenteerib kõik</w:t>
            </w:r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="000C5477" w:rsidRPr="00650C15">
              <w:rPr>
                <w:rFonts w:ascii="Times New Roman" w:hAnsi="Times New Roman" w:cs="Times New Roman"/>
                <w:lang w:val="et-EE"/>
              </w:rPr>
              <w:t>töötlemisetapid, parameetrid ja kasutatud algoritmid.</w:t>
            </w:r>
          </w:p>
          <w:p w14:paraId="74165AFD" w14:textId="77777777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Võimalik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eksportida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HTML-, PDF- ja DOC-</w:t>
            </w:r>
            <w:proofErr w:type="spellStart"/>
            <w:r w:rsidRPr="00650C15">
              <w:rPr>
                <w:rFonts w:ascii="Times New Roman" w:hAnsi="Times New Roman" w:cs="Times New Roman"/>
              </w:rPr>
              <w:t>vormingus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  <w:p w14:paraId="333C790E" w14:textId="5245FF0A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Kõik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kasutaja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tehtud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toimingud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logitakse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tekstifaili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34B94FF3" w14:textId="0AF91994" w:rsidR="00260067" w:rsidRPr="00650C15" w:rsidRDefault="00D54F64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</w:t>
            </w:r>
            <w:r w:rsidR="00260067" w:rsidRPr="00650C15">
              <w:rPr>
                <w:rFonts w:ascii="Times New Roman" w:hAnsi="Times New Roman" w:cs="Times New Roman"/>
              </w:rPr>
              <w:t>utomatically generated detailed report that documents all processing steps, parameters, and algorithms used.</w:t>
            </w:r>
          </w:p>
          <w:p w14:paraId="57BEB833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 xml:space="preserve">Export in HTML, PDF, and DOC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formats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is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possible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4A1F2350" w14:textId="4AAD5FE2" w:rsidR="000C5477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 xml:space="preserve">All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user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actions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are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logged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to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a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text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file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>.</w:t>
            </w:r>
          </w:p>
        </w:tc>
        <w:tc>
          <w:tcPr>
            <w:tcW w:w="3316" w:type="dxa"/>
          </w:tcPr>
          <w:p w14:paraId="311ADCD7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6D969B1D" w14:textId="77777777" w:rsidTr="005078BF">
        <w:trPr>
          <w:jc w:val="center"/>
        </w:trPr>
        <w:tc>
          <w:tcPr>
            <w:tcW w:w="472" w:type="dxa"/>
          </w:tcPr>
          <w:p w14:paraId="63122577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053C1011" w14:textId="77777777" w:rsidR="00260067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„Peab toetama patenteeritud CCTV/DVR-vorminguid” – võimalus integreeritud teisendusmootori abil vastu võtta ja/või teisendada enamikku valvesalvestite patenteeritud vorminguid ilma kvaliteedi kaota.</w:t>
            </w:r>
          </w:p>
          <w:p w14:paraId="614E4B6E" w14:textId="77777777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lastRenderedPageBreak/>
              <w:t xml:space="preserve">–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Toetab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automaatset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konverteerimist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rohkem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kui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400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videoformaadist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  <w:p w14:paraId="4B80219E" w14:textId="6D1B3373" w:rsidR="002E4573" w:rsidRPr="00650C15" w:rsidRDefault="002E4573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Integreeritud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Milestone XProtect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serveri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tugi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650C15">
              <w:rPr>
                <w:rFonts w:ascii="Times New Roman" w:hAnsi="Times New Roman" w:cs="Times New Roman"/>
              </w:rPr>
              <w:t>ühendus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serveriga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eksporditud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piltide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taasesitus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ilma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eelneva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konverteerimiseta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72FC1229" w14:textId="77777777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lastRenderedPageBreak/>
              <w:t xml:space="preserve">“Support for proprietary CCTV/DVR formats” – ability to ingest and/or convert </w:t>
            </w:r>
            <w:proofErr w:type="gramStart"/>
            <w:r w:rsidRPr="00650C15">
              <w:rPr>
                <w:rFonts w:ascii="Times New Roman" w:hAnsi="Times New Roman" w:cs="Times New Roman"/>
              </w:rPr>
              <w:t>the majority of</w:t>
            </w:r>
            <w:proofErr w:type="gramEnd"/>
            <w:r w:rsidRPr="00650C15">
              <w:rPr>
                <w:rFonts w:ascii="Times New Roman" w:hAnsi="Times New Roman" w:cs="Times New Roman"/>
              </w:rPr>
              <w:t xml:space="preserve"> surveillance recorder proprietary formats without quality loss via an integrated conversion engine.</w:t>
            </w:r>
          </w:p>
          <w:p w14:paraId="3609C477" w14:textId="63614F5B" w:rsidR="002E4573" w:rsidRPr="00650C15" w:rsidRDefault="002E4573" w:rsidP="002E4573">
            <w:pPr>
              <w:pStyle w:val="ListParagraph"/>
              <w:numPr>
                <w:ilvl w:val="0"/>
                <w:numId w:val="12"/>
              </w:numPr>
              <w:ind w:left="180" w:hanging="142"/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lastRenderedPageBreak/>
              <w:t>Supports automatic conversion from more than 400 video formats.</w:t>
            </w:r>
          </w:p>
          <w:p w14:paraId="4A341FFF" w14:textId="10FA5800" w:rsidR="002E4573" w:rsidRPr="00650C15" w:rsidRDefault="002E4573" w:rsidP="002E4573">
            <w:pPr>
              <w:pStyle w:val="ListParagraph"/>
              <w:numPr>
                <w:ilvl w:val="0"/>
                <w:numId w:val="12"/>
              </w:numPr>
              <w:ind w:left="180" w:hanging="142"/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Integrated support for Milestone XProtect server – enables connection to the server and playback of exported images without prior conversion.</w:t>
            </w:r>
          </w:p>
        </w:tc>
        <w:tc>
          <w:tcPr>
            <w:tcW w:w="3316" w:type="dxa"/>
          </w:tcPr>
          <w:p w14:paraId="4CBC4457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0270A53F" w14:textId="6E96F76C" w:rsidTr="005078BF">
        <w:trPr>
          <w:jc w:val="center"/>
        </w:trPr>
        <w:tc>
          <w:tcPr>
            <w:tcW w:w="472" w:type="dxa"/>
          </w:tcPr>
          <w:p w14:paraId="2A8326E3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63EE57B9" w14:textId="05BD3E5D" w:rsidR="00260067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Täielik töövoog ühes rakenduses: import/teisenda → analüüsi → vali → taasta ja täiusta → redigeeri/märkmete lisamine ja esitamine → eksport → aruanne.</w:t>
            </w:r>
          </w:p>
        </w:tc>
        <w:tc>
          <w:tcPr>
            <w:tcW w:w="5245" w:type="dxa"/>
          </w:tcPr>
          <w:p w14:paraId="71D1387A" w14:textId="0D968EBB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 xml:space="preserve">End‑to‑end workflow within a single application: import/convert → analyze → select → restore &amp; enhance → redact/annotate &amp; present → export → report. </w:t>
            </w:r>
          </w:p>
        </w:tc>
        <w:tc>
          <w:tcPr>
            <w:tcW w:w="3316" w:type="dxa"/>
          </w:tcPr>
          <w:p w14:paraId="309EE9D7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03B1F171" w14:textId="77777777" w:rsidTr="005078BF">
        <w:trPr>
          <w:jc w:val="center"/>
        </w:trPr>
        <w:tc>
          <w:tcPr>
            <w:tcW w:w="472" w:type="dxa"/>
          </w:tcPr>
          <w:p w14:paraId="42D9ACF0" w14:textId="77777777" w:rsidR="002E4573" w:rsidRPr="00650C15" w:rsidRDefault="002E4573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5C882A21" w14:textId="77777777" w:rsidR="002E4573" w:rsidRPr="00650C15" w:rsidRDefault="002E4573" w:rsidP="002E4573">
            <w:pPr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Suudab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kuvada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videofailide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kaadritüüpi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33CC3A12" w14:textId="19B67CC4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n-GB"/>
              </w:rPr>
              <w:t>(I, P, B).</w:t>
            </w:r>
          </w:p>
        </w:tc>
        <w:tc>
          <w:tcPr>
            <w:tcW w:w="5245" w:type="dxa"/>
          </w:tcPr>
          <w:p w14:paraId="3CDC97EF" w14:textId="36E4E0D4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proofErr w:type="gramStart"/>
            <w:r w:rsidRPr="00650C15">
              <w:rPr>
                <w:rFonts w:ascii="Times New Roman" w:hAnsi="Times New Roman" w:cs="Times New Roman"/>
              </w:rPr>
              <w:t>Can</w:t>
            </w:r>
            <w:proofErr w:type="gramEnd"/>
            <w:r w:rsidRPr="00650C15">
              <w:rPr>
                <w:rFonts w:ascii="Times New Roman" w:hAnsi="Times New Roman" w:cs="Times New Roman"/>
              </w:rPr>
              <w:t xml:space="preserve"> display the frame type of video files (I, P, B).</w:t>
            </w:r>
          </w:p>
        </w:tc>
        <w:tc>
          <w:tcPr>
            <w:tcW w:w="3316" w:type="dxa"/>
          </w:tcPr>
          <w:p w14:paraId="75BD8C07" w14:textId="77777777" w:rsidR="002E4573" w:rsidRPr="00650C15" w:rsidRDefault="002E4573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3F7EDF59" w14:textId="77777777" w:rsidTr="005078BF">
        <w:trPr>
          <w:jc w:val="center"/>
        </w:trPr>
        <w:tc>
          <w:tcPr>
            <w:tcW w:w="472" w:type="dxa"/>
          </w:tcPr>
          <w:p w14:paraId="5B928ADC" w14:textId="77777777" w:rsidR="002E4573" w:rsidRPr="00650C15" w:rsidRDefault="002E4573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1FE5FCFB" w14:textId="200E1EF7" w:rsidR="002E4573" w:rsidRPr="00650C15" w:rsidRDefault="002E4573" w:rsidP="00140F43">
            <w:pPr>
              <w:rPr>
                <w:rFonts w:ascii="Times New Roman" w:hAnsi="Times New Roman" w:cs="Times New Roman"/>
                <w:lang w:val="et-EE"/>
              </w:rPr>
            </w:pPr>
            <w:proofErr w:type="spellStart"/>
            <w:r w:rsidRPr="00650C15">
              <w:rPr>
                <w:rFonts w:ascii="Times New Roman" w:hAnsi="Times New Roman" w:cs="Times New Roman"/>
              </w:rPr>
              <w:t>Võimalus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töötada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piltide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videote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pildijadadega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sh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RAW-</w:t>
            </w:r>
            <w:proofErr w:type="spellStart"/>
            <w:r w:rsidRPr="00650C15">
              <w:rPr>
                <w:rFonts w:ascii="Times New Roman" w:hAnsi="Times New Roman" w:cs="Times New Roman"/>
              </w:rPr>
              <w:t>failid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5526E19B" w14:textId="2D47096C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Ability to work with images, videos, and image sequences, including RAW files.</w:t>
            </w:r>
          </w:p>
        </w:tc>
        <w:tc>
          <w:tcPr>
            <w:tcW w:w="3316" w:type="dxa"/>
          </w:tcPr>
          <w:p w14:paraId="4FA9C888" w14:textId="77777777" w:rsidR="002E4573" w:rsidRPr="00650C15" w:rsidRDefault="002E4573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10DD4A0C" w14:textId="77777777" w:rsidTr="005078BF">
        <w:trPr>
          <w:jc w:val="center"/>
        </w:trPr>
        <w:tc>
          <w:tcPr>
            <w:tcW w:w="472" w:type="dxa"/>
          </w:tcPr>
          <w:p w14:paraId="593D77F3" w14:textId="77777777" w:rsidR="002E4573" w:rsidRPr="00650C15" w:rsidRDefault="002E4573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262F8616" w14:textId="146E6582" w:rsidR="002E4573" w:rsidRPr="00650C15" w:rsidRDefault="002E4573" w:rsidP="00140F43">
            <w:pPr>
              <w:rPr>
                <w:rFonts w:ascii="Times New Roman" w:hAnsi="Times New Roman" w:cs="Times New Roman"/>
                <w:lang w:val="et-EE"/>
              </w:rPr>
            </w:pPr>
            <w:proofErr w:type="spellStart"/>
            <w:r w:rsidRPr="00650C15">
              <w:rPr>
                <w:rFonts w:ascii="Times New Roman" w:hAnsi="Times New Roman" w:cs="Times New Roman"/>
              </w:rPr>
              <w:t>Toetab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JPEG-</w:t>
            </w:r>
            <w:proofErr w:type="spellStart"/>
            <w:r w:rsidRPr="00650C15">
              <w:rPr>
                <w:rFonts w:ascii="Times New Roman" w:hAnsi="Times New Roman" w:cs="Times New Roman"/>
              </w:rPr>
              <w:t>kujutiste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automaatset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eraldamist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dokumentidest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(PDF, DOC, PPT,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ketta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tõmmised</w:t>
            </w:r>
            <w:proofErr w:type="spellEnd"/>
            <w:r w:rsidRPr="00650C1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245" w:type="dxa"/>
          </w:tcPr>
          <w:p w14:paraId="0837C78C" w14:textId="2EE744EB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Supports automatic extraction of JPEG images from documents (PDF, DOC, PPT, disk images).</w:t>
            </w:r>
          </w:p>
        </w:tc>
        <w:tc>
          <w:tcPr>
            <w:tcW w:w="3316" w:type="dxa"/>
          </w:tcPr>
          <w:p w14:paraId="5EEEF942" w14:textId="77777777" w:rsidR="002E4573" w:rsidRPr="00650C15" w:rsidRDefault="002E4573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6DB47C2F" w14:textId="77777777" w:rsidTr="005078BF">
        <w:trPr>
          <w:jc w:val="center"/>
        </w:trPr>
        <w:tc>
          <w:tcPr>
            <w:tcW w:w="472" w:type="dxa"/>
          </w:tcPr>
          <w:p w14:paraId="0D470D86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45C1AEB7" w14:textId="4CCC886C" w:rsidR="00260067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 xml:space="preserve">Integreeritud teisendusmootor (nt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Amped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Conversion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Engine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klass</w:t>
            </w:r>
            <w:r w:rsidR="002E4573" w:rsidRPr="00650C15">
              <w:rPr>
                <w:rFonts w:ascii="Times New Roman" w:hAnsi="Times New Roman" w:cs="Times New Roman"/>
                <w:lang w:val="et-EE"/>
              </w:rPr>
              <w:t xml:space="preserve"> või samaväärne</w:t>
            </w:r>
            <w:r w:rsidRPr="00650C15">
              <w:rPr>
                <w:rFonts w:ascii="Times New Roman" w:hAnsi="Times New Roman" w:cs="Times New Roman"/>
                <w:lang w:val="et-EE"/>
              </w:rPr>
              <w:t>) patenteeritud failide partii teisendamiseks koos logide ja tõendusliku jälgitavusega.</w:t>
            </w:r>
          </w:p>
          <w:p w14:paraId="0A975234" w14:textId="77777777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Võimalus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muuta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kaadrisagedust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formaati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koodekit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0C15">
              <w:rPr>
                <w:rFonts w:ascii="Times New Roman" w:hAnsi="Times New Roman" w:cs="Times New Roman"/>
              </w:rPr>
              <w:t>sh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H.264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kvaliteediparameetrid</w:t>
            </w:r>
            <w:proofErr w:type="spellEnd"/>
            <w:r w:rsidRPr="00650C15">
              <w:rPr>
                <w:rFonts w:ascii="Times New Roman" w:hAnsi="Times New Roman" w:cs="Times New Roman"/>
              </w:rPr>
              <w:t>).</w:t>
            </w:r>
            <w:r w:rsidRPr="00650C15">
              <w:rPr>
                <w:rFonts w:ascii="Times New Roman" w:hAnsi="Times New Roman" w:cs="Times New Roman"/>
              </w:rPr>
              <w:br/>
              <w:t xml:space="preserve">–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Toetus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CUDA ja Intel Quick Sync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kiirendusele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  <w:p w14:paraId="7133C460" w14:textId="5C89371E" w:rsidR="002E4573" w:rsidRPr="00650C15" w:rsidRDefault="002E4573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– Võimaldab eksportida originaalfaili või töödeldud faili standard</w:t>
            </w:r>
            <w:r w:rsidR="00D54F64"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r w:rsidRPr="00650C15">
              <w:rPr>
                <w:rFonts w:ascii="Times New Roman" w:hAnsi="Times New Roman" w:cs="Times New Roman"/>
                <w:lang w:val="et-EE"/>
              </w:rPr>
              <w:t>formaatidesse.</w:t>
            </w:r>
          </w:p>
        </w:tc>
        <w:tc>
          <w:tcPr>
            <w:tcW w:w="5245" w:type="dxa"/>
          </w:tcPr>
          <w:p w14:paraId="130F2D05" w14:textId="33123508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Integrated conversion engine (e.g., Amped Conversion Engine class</w:t>
            </w:r>
            <w:r w:rsidR="00D54F64" w:rsidRPr="00650C15">
              <w:rPr>
                <w:rFonts w:ascii="Times New Roman" w:hAnsi="Times New Roman" w:cs="Times New Roman"/>
              </w:rPr>
              <w:t xml:space="preserve"> or </w:t>
            </w:r>
            <w:proofErr w:type="gramStart"/>
            <w:r w:rsidR="00D54F64" w:rsidRPr="00650C15">
              <w:rPr>
                <w:rFonts w:ascii="Times New Roman" w:hAnsi="Times New Roman" w:cs="Times New Roman"/>
              </w:rPr>
              <w:t xml:space="preserve">comparable </w:t>
            </w:r>
            <w:r w:rsidRPr="00650C15">
              <w:rPr>
                <w:rFonts w:ascii="Times New Roman" w:hAnsi="Times New Roman" w:cs="Times New Roman"/>
              </w:rPr>
              <w:t>)</w:t>
            </w:r>
            <w:proofErr w:type="gramEnd"/>
            <w:r w:rsidRPr="00650C15">
              <w:rPr>
                <w:rFonts w:ascii="Times New Roman" w:hAnsi="Times New Roman" w:cs="Times New Roman"/>
              </w:rPr>
              <w:t xml:space="preserve"> for batch conversion of proprietary files, with logs and evidential traceability.</w:t>
            </w:r>
          </w:p>
          <w:p w14:paraId="1C99EAD6" w14:textId="2A1EA2E0" w:rsidR="002E4573" w:rsidRPr="00650C15" w:rsidRDefault="002E4573" w:rsidP="002E4573">
            <w:pPr>
              <w:pStyle w:val="ListParagraph"/>
              <w:numPr>
                <w:ilvl w:val="0"/>
                <w:numId w:val="12"/>
              </w:numPr>
              <w:ind w:left="180" w:hanging="142"/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Ability to change video frame rate, format, and codec (including H.264 quality parameters).</w:t>
            </w:r>
          </w:p>
          <w:p w14:paraId="57D2DE25" w14:textId="286B1F7D" w:rsidR="002E4573" w:rsidRPr="00650C15" w:rsidRDefault="002E4573" w:rsidP="002E4573">
            <w:pPr>
              <w:pStyle w:val="ListParagraph"/>
              <w:numPr>
                <w:ilvl w:val="0"/>
                <w:numId w:val="12"/>
              </w:numPr>
              <w:ind w:left="180" w:hanging="142"/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Support for CUDA and Intel Quick Sync acceleration.</w:t>
            </w:r>
          </w:p>
          <w:p w14:paraId="79DE8353" w14:textId="66510EB9" w:rsidR="002E4573" w:rsidRPr="00650C15" w:rsidRDefault="002E4573" w:rsidP="002E4573">
            <w:pPr>
              <w:pStyle w:val="ListParagraph"/>
              <w:numPr>
                <w:ilvl w:val="0"/>
                <w:numId w:val="12"/>
              </w:numPr>
              <w:ind w:left="180" w:hanging="142"/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Allows exporting either the original file or the processed file in standard formats.</w:t>
            </w:r>
          </w:p>
        </w:tc>
        <w:tc>
          <w:tcPr>
            <w:tcW w:w="3316" w:type="dxa"/>
          </w:tcPr>
          <w:p w14:paraId="68610973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6AB95B21" w14:textId="77777777" w:rsidTr="005078BF">
        <w:trPr>
          <w:jc w:val="center"/>
        </w:trPr>
        <w:tc>
          <w:tcPr>
            <w:tcW w:w="472" w:type="dxa"/>
          </w:tcPr>
          <w:p w14:paraId="088BCD12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5A2A6AB8" w14:textId="60FD5E25" w:rsidR="002E4573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Vähemalt 130 filtrit ja tööriista piltide taastamiseks ja täiustamiseks (nt stabiliseerimine, hägususe vähendamine, müra vähendamine, valgustuse korrigeerimine, superresolutsioon, perspektiivi korrigeerimine, objektide jälgimine jne).</w:t>
            </w:r>
          </w:p>
        </w:tc>
        <w:tc>
          <w:tcPr>
            <w:tcW w:w="5245" w:type="dxa"/>
          </w:tcPr>
          <w:p w14:paraId="7646D2A6" w14:textId="6A0197D3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At least 130 filters and tools for restoration and enhancement (e.g., stabilization, deblurring, denoising, illumination correction, super‑resolution, perspective correction, object tracking, etc.).</w:t>
            </w:r>
          </w:p>
        </w:tc>
        <w:tc>
          <w:tcPr>
            <w:tcW w:w="3316" w:type="dxa"/>
          </w:tcPr>
          <w:p w14:paraId="160C2377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432E23A7" w14:textId="77777777" w:rsidTr="005078BF">
        <w:trPr>
          <w:jc w:val="center"/>
        </w:trPr>
        <w:tc>
          <w:tcPr>
            <w:tcW w:w="472" w:type="dxa"/>
          </w:tcPr>
          <w:p w14:paraId="51A7526C" w14:textId="77777777" w:rsidR="002E4573" w:rsidRPr="00650C15" w:rsidRDefault="002E4573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1B11EAFA" w14:textId="4640C242" w:rsidR="002E4573" w:rsidRPr="00650C15" w:rsidRDefault="002E4573" w:rsidP="00140F43">
            <w:pPr>
              <w:rPr>
                <w:rFonts w:ascii="Times New Roman" w:hAnsi="Times New Roman" w:cs="Times New Roman"/>
                <w:lang w:val="et-EE"/>
              </w:rPr>
            </w:pPr>
            <w:proofErr w:type="spellStart"/>
            <w:r w:rsidRPr="00650C15">
              <w:rPr>
                <w:rFonts w:ascii="Times New Roman" w:hAnsi="Times New Roman" w:cs="Times New Roman"/>
              </w:rPr>
              <w:t>Geomeetriliste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moonutuste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korrigeerimine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50C15">
              <w:rPr>
                <w:rFonts w:ascii="Times New Roman" w:hAnsi="Times New Roman" w:cs="Times New Roman"/>
              </w:rPr>
              <w:t>tünn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nõelapadi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-,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kalasilm</w:t>
            </w:r>
            <w:proofErr w:type="spellEnd"/>
            <w:r w:rsidRPr="00650C15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5245" w:type="dxa"/>
          </w:tcPr>
          <w:p w14:paraId="19704852" w14:textId="1CB2A6E3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Correction of geometric distortions (barrel, pincushion, fisheye).</w:t>
            </w:r>
          </w:p>
        </w:tc>
        <w:tc>
          <w:tcPr>
            <w:tcW w:w="3316" w:type="dxa"/>
          </w:tcPr>
          <w:p w14:paraId="039340EB" w14:textId="77777777" w:rsidR="002E4573" w:rsidRPr="00650C15" w:rsidRDefault="002E4573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001DC9D5" w14:textId="77777777" w:rsidTr="005078BF">
        <w:trPr>
          <w:jc w:val="center"/>
        </w:trPr>
        <w:tc>
          <w:tcPr>
            <w:tcW w:w="472" w:type="dxa"/>
          </w:tcPr>
          <w:p w14:paraId="28D1B606" w14:textId="77777777" w:rsidR="002E4573" w:rsidRPr="00650C15" w:rsidRDefault="002E4573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1040C66B" w14:textId="61049FE4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proofErr w:type="spellStart"/>
            <w:r w:rsidRPr="00650C15">
              <w:rPr>
                <w:rFonts w:ascii="Times New Roman" w:hAnsi="Times New Roman" w:cs="Times New Roman"/>
              </w:rPr>
              <w:t>Perspektiivide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joondamine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sama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objekti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puhul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erinevatest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vaatenurkadest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2008C03A" w14:textId="69A95122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Alignment of perspectives of the same object from different viewpoints.</w:t>
            </w:r>
          </w:p>
        </w:tc>
        <w:tc>
          <w:tcPr>
            <w:tcW w:w="3316" w:type="dxa"/>
          </w:tcPr>
          <w:p w14:paraId="0AC3443F" w14:textId="77777777" w:rsidR="002E4573" w:rsidRPr="00650C15" w:rsidRDefault="002E4573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5B1FD719" w14:textId="77777777" w:rsidTr="005078BF">
        <w:trPr>
          <w:jc w:val="center"/>
        </w:trPr>
        <w:tc>
          <w:tcPr>
            <w:tcW w:w="472" w:type="dxa"/>
          </w:tcPr>
          <w:p w14:paraId="1A63F866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49FEF6F4" w14:textId="1005FEA5" w:rsidR="002E4573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Heli ja video redigeerimine (nt hääle/ala/objekti redigeerimine) ja mitmest allikast koosnev kompositsioon esitluste jaoks.</w:t>
            </w:r>
            <w:r w:rsidR="002E4573" w:rsidRPr="00650C15">
              <w:rPr>
                <w:rFonts w:ascii="Times New Roman" w:hAnsi="Times New Roman" w:cs="Times New Roman"/>
                <w:lang w:val="et-EE"/>
              </w:rPr>
              <w:t xml:space="preserve"> </w:t>
            </w:r>
            <w:proofErr w:type="spellStart"/>
            <w:r w:rsidR="002E4573" w:rsidRPr="00650C15">
              <w:rPr>
                <w:rFonts w:ascii="Times New Roman" w:hAnsi="Times New Roman" w:cs="Times New Roman"/>
              </w:rPr>
              <w:t>Helitempo</w:t>
            </w:r>
            <w:proofErr w:type="spellEnd"/>
            <w:r w:rsidR="002E4573"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4573" w:rsidRPr="00650C15">
              <w:rPr>
                <w:rFonts w:ascii="Times New Roman" w:hAnsi="Times New Roman" w:cs="Times New Roman"/>
              </w:rPr>
              <w:t>kohandamine</w:t>
            </w:r>
            <w:proofErr w:type="spellEnd"/>
            <w:r w:rsidR="002E4573"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4573" w:rsidRPr="00650C15">
              <w:rPr>
                <w:rFonts w:ascii="Times New Roman" w:hAnsi="Times New Roman" w:cs="Times New Roman"/>
              </w:rPr>
              <w:t>vastavalt</w:t>
            </w:r>
            <w:proofErr w:type="spellEnd"/>
            <w:r w:rsidR="002E4573"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E4573" w:rsidRPr="00650C15">
              <w:rPr>
                <w:rFonts w:ascii="Times New Roman" w:hAnsi="Times New Roman" w:cs="Times New Roman"/>
              </w:rPr>
              <w:t>kaadrisagedusele</w:t>
            </w:r>
            <w:proofErr w:type="spellEnd"/>
            <w:r w:rsidR="002E4573" w:rsidRPr="00650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083D229F" w14:textId="2A630475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Audio and video redaction (e.g., voice/area/object redaction) and multi‑source composition for presentations.</w:t>
            </w:r>
            <w:r w:rsidR="00342121" w:rsidRPr="00650C15">
              <w:rPr>
                <w:rFonts w:ascii="Times New Roman" w:hAnsi="Times New Roman" w:cs="Times New Roman"/>
              </w:rPr>
              <w:t xml:space="preserve"> Adjusting the audio tempo according to the frame rate.</w:t>
            </w:r>
          </w:p>
        </w:tc>
        <w:tc>
          <w:tcPr>
            <w:tcW w:w="3316" w:type="dxa"/>
          </w:tcPr>
          <w:p w14:paraId="2C65DEC4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7850E798" w14:textId="77777777" w:rsidTr="005078BF">
        <w:trPr>
          <w:jc w:val="center"/>
        </w:trPr>
        <w:tc>
          <w:tcPr>
            <w:tcW w:w="472" w:type="dxa"/>
          </w:tcPr>
          <w:p w14:paraId="3C74248F" w14:textId="77777777" w:rsidR="002E4573" w:rsidRPr="00650C15" w:rsidRDefault="002E4573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4EAB6800" w14:textId="1316F9AA" w:rsidR="002E4573" w:rsidRPr="00650C15" w:rsidRDefault="002E4573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Võimaldab muuta väljundvideo kaadrisagedust ja formaati.</w:t>
            </w:r>
          </w:p>
        </w:tc>
        <w:tc>
          <w:tcPr>
            <w:tcW w:w="5245" w:type="dxa"/>
          </w:tcPr>
          <w:p w14:paraId="20C1B0FA" w14:textId="7EE20A33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Allows changing the output video’s frame rate and format.</w:t>
            </w:r>
          </w:p>
        </w:tc>
        <w:tc>
          <w:tcPr>
            <w:tcW w:w="3316" w:type="dxa"/>
          </w:tcPr>
          <w:p w14:paraId="41AF2CA7" w14:textId="77777777" w:rsidR="002E4573" w:rsidRPr="00650C15" w:rsidRDefault="002E4573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0127B5B7" w14:textId="77777777" w:rsidTr="005078BF">
        <w:trPr>
          <w:jc w:val="center"/>
        </w:trPr>
        <w:tc>
          <w:tcPr>
            <w:tcW w:w="472" w:type="dxa"/>
          </w:tcPr>
          <w:p w14:paraId="7D4D26E0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2267DBFF" w14:textId="6359D2BB" w:rsidR="00260067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 xml:space="preserve">Töötlemine peab olema </w:t>
            </w:r>
            <w:proofErr w:type="spellStart"/>
            <w:r w:rsidR="002E4573" w:rsidRPr="00650C15">
              <w:rPr>
                <w:rFonts w:ascii="Times New Roman" w:hAnsi="Times New Roman" w:cs="Times New Roman"/>
                <w:lang w:val="et-EE"/>
              </w:rPr>
              <w:t>kriminalistikaliselt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usaldusväärne: originaalfailid jäävad muutmata; kõik sammud ja parameetrid logitakse; aruanded peavad olema eksporditavad kaitstud vormingutes (nt kaitstud PDF).</w:t>
            </w:r>
          </w:p>
        </w:tc>
        <w:tc>
          <w:tcPr>
            <w:tcW w:w="5245" w:type="dxa"/>
          </w:tcPr>
          <w:p w14:paraId="13D954DE" w14:textId="21284EE8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Processing must be forensically sound: original files remain unaltered; all steps and parameters are logged; reports exportable in protected formats (e.g., protected PDF).</w:t>
            </w:r>
          </w:p>
        </w:tc>
        <w:tc>
          <w:tcPr>
            <w:tcW w:w="3316" w:type="dxa"/>
          </w:tcPr>
          <w:p w14:paraId="139974EF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554532D7" w14:textId="77777777" w:rsidTr="005078BF">
        <w:trPr>
          <w:jc w:val="center"/>
        </w:trPr>
        <w:tc>
          <w:tcPr>
            <w:tcW w:w="472" w:type="dxa"/>
          </w:tcPr>
          <w:p w14:paraId="78C994DF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223DEB6C" w14:textId="055B75D0" w:rsidR="00260067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„Kopeeri ja kontrolli“ või samaväärne võimekus kopeerida tõendeid ja kontrollida räsisid, luues terviklikkuse logi (</w:t>
            </w:r>
            <w:r w:rsidR="00342121" w:rsidRPr="00650C15">
              <w:rPr>
                <w:rFonts w:ascii="Times New Roman" w:hAnsi="Times New Roman" w:cs="Times New Roman"/>
                <w:lang w:val="et-EE"/>
              </w:rPr>
              <w:t>tõendusmaterjali</w:t>
            </w:r>
            <w:r w:rsidRPr="00650C15">
              <w:rPr>
                <w:rFonts w:ascii="Times New Roman" w:hAnsi="Times New Roman" w:cs="Times New Roman"/>
                <w:lang w:val="et-EE"/>
              </w:rPr>
              <w:t xml:space="preserve"> jälgitavus).</w:t>
            </w:r>
          </w:p>
        </w:tc>
        <w:tc>
          <w:tcPr>
            <w:tcW w:w="5245" w:type="dxa"/>
          </w:tcPr>
          <w:p w14:paraId="686127A5" w14:textId="056F8495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“Copy and Verify” or equivalent capability to copy evidence and verify hashes, creating an integrity log (chain‑of‑custody traceability).</w:t>
            </w:r>
          </w:p>
        </w:tc>
        <w:tc>
          <w:tcPr>
            <w:tcW w:w="3316" w:type="dxa"/>
          </w:tcPr>
          <w:p w14:paraId="723ACFDD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60067" w:rsidRPr="00650C15" w14:paraId="02FA737B" w14:textId="3EA3380E" w:rsidTr="005078BF">
        <w:trPr>
          <w:jc w:val="center"/>
        </w:trPr>
        <w:tc>
          <w:tcPr>
            <w:tcW w:w="472" w:type="dxa"/>
          </w:tcPr>
          <w:p w14:paraId="61904ECD" w14:textId="77777777" w:rsidR="00260067" w:rsidRPr="00650C15" w:rsidRDefault="00260067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2F7C3031" w14:textId="06BE7603" w:rsidR="00260067" w:rsidRPr="00650C15" w:rsidRDefault="000C5477" w:rsidP="00140F4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 xml:space="preserve">Standardsete meediakirjelduste (koodekid, värvigamma, kaadri struktuur jne) tugi koos </w:t>
            </w:r>
            <w:proofErr w:type="spellStart"/>
            <w:r w:rsidRPr="00650C15">
              <w:rPr>
                <w:rFonts w:ascii="Times New Roman" w:hAnsi="Times New Roman" w:cs="Times New Roman"/>
                <w:lang w:val="et-EE"/>
              </w:rPr>
              <w:t>metaandmete</w:t>
            </w:r>
            <w:proofErr w:type="spellEnd"/>
            <w:r w:rsidRPr="00650C15">
              <w:rPr>
                <w:rFonts w:ascii="Times New Roman" w:hAnsi="Times New Roman" w:cs="Times New Roman"/>
                <w:lang w:val="et-EE"/>
              </w:rPr>
              <w:t xml:space="preserve"> analüüsiga (nt EXIF, koodeki funktsioonid, makroblokid).</w:t>
            </w:r>
          </w:p>
        </w:tc>
        <w:tc>
          <w:tcPr>
            <w:tcW w:w="5245" w:type="dxa"/>
          </w:tcPr>
          <w:p w14:paraId="4B11BFDE" w14:textId="3C7D56EA" w:rsidR="00260067" w:rsidRPr="00650C15" w:rsidRDefault="00260067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Support for standard media descriptors (codecs, color range, frame structure, etc.) with metadata analysis (e.g., EXIF, codec features, macroblocks).</w:t>
            </w:r>
          </w:p>
        </w:tc>
        <w:tc>
          <w:tcPr>
            <w:tcW w:w="3316" w:type="dxa"/>
          </w:tcPr>
          <w:p w14:paraId="16AA5977" w14:textId="77777777" w:rsidR="00260067" w:rsidRPr="00650C15" w:rsidRDefault="00260067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345E6F2F" w14:textId="77777777" w:rsidTr="005078BF">
        <w:trPr>
          <w:jc w:val="center"/>
        </w:trPr>
        <w:tc>
          <w:tcPr>
            <w:tcW w:w="472" w:type="dxa"/>
          </w:tcPr>
          <w:p w14:paraId="668F3A79" w14:textId="77777777" w:rsidR="002E4573" w:rsidRPr="00650C15" w:rsidRDefault="002E4573" w:rsidP="00140F4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1FC31331" w14:textId="2EE4D08E" w:rsidR="002E4573" w:rsidRPr="00650C15" w:rsidRDefault="002E4573" w:rsidP="00140F43">
            <w:pPr>
              <w:rPr>
                <w:rFonts w:ascii="Times New Roman" w:hAnsi="Times New Roman" w:cs="Times New Roman"/>
                <w:lang w:val="et-EE"/>
              </w:rPr>
            </w:pPr>
            <w:proofErr w:type="spellStart"/>
            <w:r w:rsidRPr="00650C15">
              <w:rPr>
                <w:rFonts w:ascii="Times New Roman" w:hAnsi="Times New Roman" w:cs="Times New Roman"/>
              </w:rPr>
              <w:t>Suudab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visualiseerida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MPEG-</w:t>
            </w:r>
            <w:proofErr w:type="spellStart"/>
            <w:r w:rsidRPr="00650C15">
              <w:rPr>
                <w:rFonts w:ascii="Times New Roman" w:hAnsi="Times New Roman" w:cs="Times New Roman"/>
              </w:rPr>
              <w:t>põhise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video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makroplokkide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tüüpe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ja </w:t>
            </w:r>
            <w:proofErr w:type="spellStart"/>
            <w:r w:rsidRPr="00650C15">
              <w:rPr>
                <w:rFonts w:ascii="Times New Roman" w:hAnsi="Times New Roman" w:cs="Times New Roman"/>
              </w:rPr>
              <w:t>liikumisvektoreid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19C41379" w14:textId="5E2AF467" w:rsidR="002E4573" w:rsidRPr="00650C15" w:rsidRDefault="002E4573" w:rsidP="00140F4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Can visualize MPEG-based video macroblock types and motion vectors.</w:t>
            </w:r>
          </w:p>
        </w:tc>
        <w:tc>
          <w:tcPr>
            <w:tcW w:w="3316" w:type="dxa"/>
          </w:tcPr>
          <w:p w14:paraId="122BC62D" w14:textId="77777777" w:rsidR="002E4573" w:rsidRPr="00650C15" w:rsidRDefault="002E4573" w:rsidP="00140F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487453DA" w14:textId="77777777" w:rsidTr="005078BF">
        <w:trPr>
          <w:jc w:val="center"/>
        </w:trPr>
        <w:tc>
          <w:tcPr>
            <w:tcW w:w="472" w:type="dxa"/>
          </w:tcPr>
          <w:p w14:paraId="6C682112" w14:textId="77777777" w:rsidR="002E4573" w:rsidRPr="00650C15" w:rsidRDefault="002E4573" w:rsidP="002E457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71C9A9BF" w14:textId="0E908EE7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Võimalus integreerida teisendusmootori funktsioone kolmandate osapoolte süsteemidega (nt DEMS) käsurea/konfiguratsioonifailide kaudu; masinloetavad logid.</w:t>
            </w:r>
          </w:p>
        </w:tc>
        <w:tc>
          <w:tcPr>
            <w:tcW w:w="5245" w:type="dxa"/>
          </w:tcPr>
          <w:p w14:paraId="6081E81D" w14:textId="5AC6E55F" w:rsidR="002E4573" w:rsidRPr="00650C15" w:rsidRDefault="002E4573" w:rsidP="002E457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Ability to integrate conversion engine features with third‑party systems (e.g., DEMS) via command‑line/config files; machine‑readable logs.</w:t>
            </w:r>
          </w:p>
        </w:tc>
        <w:tc>
          <w:tcPr>
            <w:tcW w:w="3316" w:type="dxa"/>
          </w:tcPr>
          <w:p w14:paraId="72B297BE" w14:textId="77777777" w:rsidR="002E4573" w:rsidRPr="00650C15" w:rsidRDefault="002E4573" w:rsidP="002E45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4AC4D93A" w14:textId="2F35A191" w:rsidTr="005078BF">
        <w:trPr>
          <w:jc w:val="center"/>
        </w:trPr>
        <w:tc>
          <w:tcPr>
            <w:tcW w:w="472" w:type="dxa"/>
          </w:tcPr>
          <w:p w14:paraId="5FEE8F30" w14:textId="77777777" w:rsidR="002E4573" w:rsidRPr="00650C15" w:rsidRDefault="002E4573" w:rsidP="002E457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42536905" w14:textId="45B992F2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Litsentsi kasutamine peab olema võimalik võrguühenduseta arvutis.</w:t>
            </w:r>
            <w:r w:rsidR="007B1983">
              <w:rPr>
                <w:rFonts w:ascii="Times New Roman" w:hAnsi="Times New Roman" w:cs="Times New Roman"/>
                <w:lang w:val="et-EE"/>
              </w:rPr>
              <w:t xml:space="preserve"> Litsents peab võimaldama 3</w:t>
            </w:r>
            <w:r w:rsidR="0073538A">
              <w:rPr>
                <w:rFonts w:ascii="Times New Roman" w:hAnsi="Times New Roman" w:cs="Times New Roman"/>
                <w:lang w:val="et-EE"/>
              </w:rPr>
              <w:t xml:space="preserve"> kasutajat</w:t>
            </w:r>
          </w:p>
        </w:tc>
        <w:tc>
          <w:tcPr>
            <w:tcW w:w="5245" w:type="dxa"/>
          </w:tcPr>
          <w:p w14:paraId="59130C1F" w14:textId="74EC11A6" w:rsidR="002E4573" w:rsidRPr="00650C15" w:rsidRDefault="002E4573" w:rsidP="002E457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License usage must be possible in offline workstations.</w:t>
            </w:r>
            <w:r w:rsidR="007B1983">
              <w:rPr>
                <w:rFonts w:ascii="Times New Roman" w:hAnsi="Times New Roman" w:cs="Times New Roman"/>
              </w:rPr>
              <w:t xml:space="preserve"> License must support 3</w:t>
            </w:r>
            <w:r w:rsidR="00D72D5A">
              <w:rPr>
                <w:rFonts w:ascii="Times New Roman" w:hAnsi="Times New Roman" w:cs="Times New Roman"/>
              </w:rPr>
              <w:t xml:space="preserve"> </w:t>
            </w:r>
            <w:r w:rsidR="007B1983">
              <w:rPr>
                <w:rFonts w:ascii="Times New Roman" w:hAnsi="Times New Roman" w:cs="Times New Roman"/>
              </w:rPr>
              <w:t>users.</w:t>
            </w:r>
          </w:p>
        </w:tc>
        <w:tc>
          <w:tcPr>
            <w:tcW w:w="3316" w:type="dxa"/>
          </w:tcPr>
          <w:p w14:paraId="37840AEC" w14:textId="77777777" w:rsidR="002E4573" w:rsidRPr="00650C15" w:rsidRDefault="002E4573" w:rsidP="002E45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4242AB1F" w14:textId="480E1C71" w:rsidTr="005078BF">
        <w:trPr>
          <w:jc w:val="center"/>
        </w:trPr>
        <w:tc>
          <w:tcPr>
            <w:tcW w:w="472" w:type="dxa"/>
          </w:tcPr>
          <w:p w14:paraId="51BFF9FD" w14:textId="77777777" w:rsidR="002E4573" w:rsidRPr="00650C15" w:rsidRDefault="002E4573" w:rsidP="002E457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7234C2AD" w14:textId="76041203" w:rsidR="00527570" w:rsidRPr="00650C15" w:rsidRDefault="00527570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Tarkvara lahendus peab</w:t>
            </w:r>
            <w:r w:rsidR="00650C15" w:rsidRPr="00650C15">
              <w:rPr>
                <w:rFonts w:ascii="Times New Roman" w:hAnsi="Times New Roman" w:cs="Times New Roman"/>
                <w:lang w:val="et-EE"/>
              </w:rPr>
              <w:t xml:space="preserve"> täielikult</w:t>
            </w:r>
            <w:r w:rsidRPr="00650C15">
              <w:rPr>
                <w:rFonts w:ascii="Times New Roman" w:hAnsi="Times New Roman" w:cs="Times New Roman"/>
                <w:lang w:val="et-EE"/>
              </w:rPr>
              <w:t xml:space="preserve"> töötama lokaalselt tööjaamas nii, et uuritavat materjali ei ole vaja pilveteenustesse üles laadida.</w:t>
            </w:r>
          </w:p>
          <w:p w14:paraId="5B98853C" w14:textId="772B03C2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Tõendite terviklikkuse säilitamine: originaalfailid säilitatakse; logid ja aruanded kogu töötlemisahela kohta.</w:t>
            </w:r>
          </w:p>
        </w:tc>
        <w:tc>
          <w:tcPr>
            <w:tcW w:w="5245" w:type="dxa"/>
          </w:tcPr>
          <w:p w14:paraId="197EA85C" w14:textId="793AB0AB" w:rsidR="002E4573" w:rsidRPr="00650C15" w:rsidRDefault="002E4573" w:rsidP="002E457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 xml:space="preserve">Solution must operate fully on‑premises; </w:t>
            </w:r>
            <w:proofErr w:type="gramStart"/>
            <w:r w:rsidRPr="00650C15">
              <w:rPr>
                <w:rFonts w:ascii="Times New Roman" w:hAnsi="Times New Roman" w:cs="Times New Roman"/>
              </w:rPr>
              <w:t>no</w:t>
            </w:r>
            <w:proofErr w:type="gramEnd"/>
            <w:r w:rsidRPr="00650C15">
              <w:rPr>
                <w:rFonts w:ascii="Times New Roman" w:hAnsi="Times New Roman" w:cs="Times New Roman"/>
              </w:rPr>
              <w:t xml:space="preserve"> requirement to upload evidence to cloud services.</w:t>
            </w:r>
          </w:p>
          <w:p w14:paraId="2B0D8F64" w14:textId="1104888B" w:rsidR="002E4573" w:rsidRPr="00650C15" w:rsidRDefault="002E4573" w:rsidP="002E457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Preservation of evidence integrity: original files preserved; logs and reports for the entire processing chain.</w:t>
            </w:r>
          </w:p>
        </w:tc>
        <w:tc>
          <w:tcPr>
            <w:tcW w:w="3316" w:type="dxa"/>
          </w:tcPr>
          <w:p w14:paraId="6065F08B" w14:textId="77777777" w:rsidR="002E4573" w:rsidRPr="00650C15" w:rsidRDefault="002E4573" w:rsidP="002E45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2700C87F" w14:textId="281EF84B" w:rsidTr="005078BF">
        <w:trPr>
          <w:jc w:val="center"/>
        </w:trPr>
        <w:tc>
          <w:tcPr>
            <w:tcW w:w="472" w:type="dxa"/>
          </w:tcPr>
          <w:p w14:paraId="46FE33BD" w14:textId="77777777" w:rsidR="002E4573" w:rsidRPr="00650C15" w:rsidRDefault="002E4573" w:rsidP="002E457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7423551F" w14:textId="19B30039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t-EE"/>
              </w:rPr>
              <w:t>Operatsioonisüsteem: Microsoft Windows 10/11 64-bitine.</w:t>
            </w:r>
          </w:p>
        </w:tc>
        <w:tc>
          <w:tcPr>
            <w:tcW w:w="5245" w:type="dxa"/>
          </w:tcPr>
          <w:p w14:paraId="63A75F52" w14:textId="2F79F11B" w:rsidR="002E4573" w:rsidRPr="00650C15" w:rsidRDefault="002E4573" w:rsidP="002E4573">
            <w:pPr>
              <w:rPr>
                <w:rFonts w:ascii="Times New Roman" w:hAnsi="Times New Roman" w:cs="Times New Roman"/>
              </w:rPr>
            </w:pPr>
            <w:r w:rsidRPr="00650C15">
              <w:rPr>
                <w:rFonts w:ascii="Times New Roman" w:hAnsi="Times New Roman" w:cs="Times New Roman"/>
              </w:rPr>
              <w:t>Operating System: Microsoft Windows 10/11 64‑bit.</w:t>
            </w:r>
          </w:p>
        </w:tc>
        <w:tc>
          <w:tcPr>
            <w:tcW w:w="3316" w:type="dxa"/>
          </w:tcPr>
          <w:p w14:paraId="47282D96" w14:textId="77777777" w:rsidR="002E4573" w:rsidRPr="00650C15" w:rsidRDefault="002E4573" w:rsidP="002E45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5630B664" w14:textId="77777777" w:rsidTr="005078BF">
        <w:trPr>
          <w:jc w:val="center"/>
        </w:trPr>
        <w:tc>
          <w:tcPr>
            <w:tcW w:w="472" w:type="dxa"/>
          </w:tcPr>
          <w:p w14:paraId="59C0BB27" w14:textId="77777777" w:rsidR="002E4573" w:rsidRPr="00650C15" w:rsidRDefault="002E4573" w:rsidP="002E457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25D1FD89" w14:textId="77777777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Toetab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mis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tahes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standardset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digitaalset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14:paraId="6467B5F7" w14:textId="51DBAB13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pildiformaati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(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st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jpeg, tiff,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png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bmp, targa, tiff, jpeg2000,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heif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...)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ning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vähemalt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ühte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järgmistest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variantidest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79BCC1C8" w14:textId="77777777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ico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gif,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dcm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emf, </w:t>
            </w:r>
          </w:p>
          <w:p w14:paraId="59631BED" w14:textId="77777777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650C15">
              <w:rPr>
                <w:rFonts w:ascii="Times New Roman" w:hAnsi="Times New Roman" w:cs="Times New Roman"/>
                <w:lang w:val="en-GB"/>
              </w:rPr>
              <w:t xml:space="preserve">eps,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pcd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psd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xpm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3fr,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ari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arw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srf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sr2, bay, </w:t>
            </w:r>
          </w:p>
          <w:p w14:paraId="4A33401E" w14:textId="77777777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650C15">
              <w:rPr>
                <w:rFonts w:ascii="Times New Roman" w:hAnsi="Times New Roman" w:cs="Times New Roman"/>
                <w:lang w:val="en-GB"/>
              </w:rPr>
              <w:t xml:space="preserve">cr2, cr2, cap,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iiq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eip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dcs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drf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k25,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kdc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dng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</w:p>
          <w:p w14:paraId="2B2FA3C1" w14:textId="77777777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650C15">
              <w:rPr>
                <w:rFonts w:ascii="Times New Roman" w:hAnsi="Times New Roman" w:cs="Times New Roman"/>
                <w:lang w:val="en-GB"/>
              </w:rPr>
              <w:t xml:space="preserve">erf,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fff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mef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mos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mrw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nef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orf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ptx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pxn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</w:p>
          <w:p w14:paraId="51D8A31B" w14:textId="5DA9E952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n-GB"/>
              </w:rPr>
              <w:t xml:space="preserve">R3D,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raf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raw, rw2,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rwl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dng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rwz</w:t>
            </w:r>
            <w:proofErr w:type="spellEnd"/>
            <w:r w:rsidRPr="00650C15">
              <w:rPr>
                <w:rFonts w:ascii="Times New Roman" w:hAnsi="Times New Roman" w:cs="Times New Roman"/>
                <w:lang w:val="en-GB"/>
              </w:rPr>
              <w:t xml:space="preserve">, x3f, </w:t>
            </w:r>
            <w:proofErr w:type="spellStart"/>
            <w:r w:rsidRPr="00650C15">
              <w:rPr>
                <w:rFonts w:ascii="Times New Roman" w:hAnsi="Times New Roman" w:cs="Times New Roman"/>
                <w:lang w:val="en-GB"/>
              </w:rPr>
              <w:t>wbmp</w:t>
            </w:r>
            <w:proofErr w:type="spellEnd"/>
          </w:p>
        </w:tc>
        <w:tc>
          <w:tcPr>
            <w:tcW w:w="5245" w:type="dxa"/>
          </w:tcPr>
          <w:p w14:paraId="7232CA01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Supports any standard digital </w:t>
            </w:r>
          </w:p>
          <w:p w14:paraId="217C8DF6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image format (i.e. jpeg, tiff,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png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bmp, targa, tiff, jpeg2000,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heif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>...) and</w:t>
            </w:r>
          </w:p>
          <w:p w14:paraId="425EEB1C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at least one of the following: </w:t>
            </w:r>
          </w:p>
          <w:p w14:paraId="4E6E7BB8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ico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gif,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dcm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emf, </w:t>
            </w:r>
          </w:p>
          <w:p w14:paraId="7F8D26EB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eps,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pcd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psd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xpm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3fr,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ari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arw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srf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sr2, bay, </w:t>
            </w:r>
          </w:p>
          <w:p w14:paraId="651B06D8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cr2, cr2, cap,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iiq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eip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dcs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drf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k25,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kdc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dng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</w:p>
          <w:p w14:paraId="58E287E0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erf,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fff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mef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mos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mrw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nef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orf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ptx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pxn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</w:p>
          <w:p w14:paraId="7EF617C6" w14:textId="2E5DAFAB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R3D,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raf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raw, rw2,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rwl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dng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rwz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x3f,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wbmp</w:t>
            </w:r>
            <w:proofErr w:type="spellEnd"/>
          </w:p>
        </w:tc>
        <w:tc>
          <w:tcPr>
            <w:tcW w:w="3316" w:type="dxa"/>
          </w:tcPr>
          <w:p w14:paraId="41FB0662" w14:textId="77777777" w:rsidR="002E4573" w:rsidRPr="00650C15" w:rsidRDefault="002E4573" w:rsidP="002E45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E4573" w:rsidRPr="00650C15" w14:paraId="755A0A9B" w14:textId="77777777" w:rsidTr="005078BF">
        <w:trPr>
          <w:jc w:val="center"/>
        </w:trPr>
        <w:tc>
          <w:tcPr>
            <w:tcW w:w="472" w:type="dxa"/>
          </w:tcPr>
          <w:p w14:paraId="7DBB7A94" w14:textId="77777777" w:rsidR="002E4573" w:rsidRPr="00650C15" w:rsidRDefault="002E4573" w:rsidP="002E4573">
            <w:pPr>
              <w:pStyle w:val="ListParagraph"/>
              <w:numPr>
                <w:ilvl w:val="0"/>
                <w:numId w:val="11"/>
              </w:numPr>
              <w:ind w:left="230" w:right="-7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93" w:type="dxa"/>
          </w:tcPr>
          <w:p w14:paraId="7E6155E0" w14:textId="77777777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650C15">
              <w:rPr>
                <w:rFonts w:ascii="Times New Roman" w:hAnsi="Times New Roman" w:cs="Times New Roman"/>
              </w:rPr>
              <w:t>Toetab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järgmised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laienditega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videoformaat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: </w:t>
            </w:r>
          </w:p>
          <w:p w14:paraId="1C5A81EB" w14:textId="7728622A" w:rsidR="002E4573" w:rsidRPr="00650C15" w:rsidRDefault="002E4573" w:rsidP="002E4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650C15">
              <w:rPr>
                <w:rFonts w:ascii="Times New Roman" w:hAnsi="Times New Roman" w:cs="Times New Roman"/>
              </w:rPr>
              <w:t xml:space="preserve">000, 001…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kuni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099, 2, 264, 264001, 400, 600, 787,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acsm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aira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ajp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ami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amv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aov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arv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ary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asf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asx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av, av3,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avc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avv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av,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ave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av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bdb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bes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bfs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bin,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bix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blk,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bms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keha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kast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bpv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bu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bvr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bwm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bwv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cam,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cbf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cme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cx3, d, da,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dar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dat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andmed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dav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dbx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dce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dcr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dga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djp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km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drv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dv4, dv5,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dvr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dvs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dvt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dxa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e,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edr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eds, ethe,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evf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exe, exp,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silm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ezvp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,, fl4,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flm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g64, g64a, g64x,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gbf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gop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h263, h25,h,4, he2, h25, h,6 </w:t>
            </w:r>
            <w:proofErr w:type="spellStart"/>
            <w:r w:rsidRPr="00650C15">
              <w:rPr>
                <w:rFonts w:ascii="Times New Roman" w:hAnsi="Times New Roman" w:cs="Times New Roman"/>
              </w:rPr>
              <w:t>hgd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hik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hkv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hme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hvs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icf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ifs,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igd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ifv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pilt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imf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img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imp,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irf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iva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ivf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jdr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kvf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jv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k26, l64,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lvf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lwx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lxf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m2t, m2ts,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meediumi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max, m2, 5 mv, mv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mjp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mjpg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mkv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mod, mov, mp4,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mpc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mpg, mpg2,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mrd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mts,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mul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mva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mxg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noext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nov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n3r, nr3,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nvf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nvr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omv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par,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pef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pic,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pns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psf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psx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pvf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pw3,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qbx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toores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re4, rec,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rgm,vrm,srmrs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sdc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sdr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sdv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sec,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shv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ssf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strg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stw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svs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synav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tav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teb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tmp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ts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tvr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ubv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umv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v, v264,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vcr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vdd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vdx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vfs4, vid, video, vmdl,p6, video, vfs4, video.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vmhrcd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vsr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webm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wmv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wnm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wsb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xba</w:t>
            </w:r>
            <w:proofErr w:type="spellEnd"/>
            <w:r w:rsidRPr="00650C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</w:rPr>
              <w:t>xpa</w:t>
            </w:r>
            <w:proofErr w:type="spellEnd"/>
            <w:r w:rsidRPr="00650C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45" w:type="dxa"/>
          </w:tcPr>
          <w:p w14:paraId="14051BFA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n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Supports the following video formats with extensions: </w:t>
            </w:r>
          </w:p>
          <w:p w14:paraId="230F07AF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  <w:r w:rsidRPr="00650C15">
              <w:rPr>
                <w:rFonts w:ascii="Times New Roman" w:hAnsi="Times New Roman" w:cs="Times New Roman"/>
                <w:lang w:val="en"/>
              </w:rPr>
              <w:t xml:space="preserve">000, 001… to 099, 2, 264, 264001, 400, 600, 787,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acsm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aira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ajp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ami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amv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aov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arv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ary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asf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asx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av, av3,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avc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avv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av,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ave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av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bdb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bes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bfs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bin,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bix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blk,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bms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body, box,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bpv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bu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bvr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bwm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bwv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cam,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cbf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cme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cx3, d, da,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dar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dat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data,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dav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db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dbx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dce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dcr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dga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djp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km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drv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dv4, dv5,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dvr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dvs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dvt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dxa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e,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edr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eds, ethe,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evf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exe, exp,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silm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ezvp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fl4,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flm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g64, g64a, g64x,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gbf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gop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h263, h25,h,4, he2, h25, h,6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hgd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hik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hkv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hme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hvs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icf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ifs,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igd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ifv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image,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imf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img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imp,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irf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iva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ivf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jdr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kvf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jv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k26, l64,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lvf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lwx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lxf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m2t, m2ts, media, max, m2, 5 mv, mv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mjp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mjpg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mkv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mod, mov, mp4,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mpc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mpg, mpg2,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mrd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mts,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mul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mva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mxg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noext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nov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n3r, nr3,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nvf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nvr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omv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par,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pef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pic,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pns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psf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psx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pvf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pw3,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qbx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raw, re4, rec,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rgm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vrm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srmrs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sdc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sdr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sdv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sec,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shv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ssf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strg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stw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svs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synav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tav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teb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tmp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ts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tvr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ubv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umv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v, v264,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vcr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vdd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vdx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vfs4, vid, video, vmdl,p6, video, vfs4, video.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vmhrcd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vsr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webm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wmv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wnm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wsb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xba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 xml:space="preserve">, </w:t>
            </w:r>
            <w:proofErr w:type="spellStart"/>
            <w:r w:rsidRPr="00650C15">
              <w:rPr>
                <w:rFonts w:ascii="Times New Roman" w:hAnsi="Times New Roman" w:cs="Times New Roman"/>
                <w:lang w:val="en"/>
              </w:rPr>
              <w:t>xpa</w:t>
            </w:r>
            <w:proofErr w:type="spellEnd"/>
            <w:r w:rsidRPr="00650C15">
              <w:rPr>
                <w:rFonts w:ascii="Times New Roman" w:hAnsi="Times New Roman" w:cs="Times New Roman"/>
                <w:lang w:val="en"/>
              </w:rPr>
              <w:t>.</w:t>
            </w:r>
          </w:p>
          <w:p w14:paraId="5736DB7A" w14:textId="77777777" w:rsidR="002E4573" w:rsidRPr="00650C15" w:rsidRDefault="002E4573" w:rsidP="002E4573">
            <w:pPr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3316" w:type="dxa"/>
          </w:tcPr>
          <w:p w14:paraId="6E8EBF9E" w14:textId="77777777" w:rsidR="002E4573" w:rsidRPr="00650C15" w:rsidRDefault="002E4573" w:rsidP="002E457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71BF80E" w14:textId="16261F61" w:rsidR="00A3168E" w:rsidRPr="00650C15" w:rsidRDefault="00A3168E" w:rsidP="00140F43">
      <w:pPr>
        <w:rPr>
          <w:rFonts w:ascii="Times New Roman" w:hAnsi="Times New Roman" w:cs="Times New Roman"/>
        </w:rPr>
      </w:pPr>
    </w:p>
    <w:sectPr w:rsidR="00A3168E" w:rsidRPr="00650C15" w:rsidSect="0026006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D1B7" w14:textId="77777777" w:rsidR="003D6871" w:rsidRDefault="003D6871" w:rsidP="00140F43">
      <w:pPr>
        <w:spacing w:after="0" w:line="240" w:lineRule="auto"/>
      </w:pPr>
      <w:r>
        <w:separator/>
      </w:r>
    </w:p>
  </w:endnote>
  <w:endnote w:type="continuationSeparator" w:id="0">
    <w:p w14:paraId="3639D640" w14:textId="77777777" w:rsidR="003D6871" w:rsidRDefault="003D6871" w:rsidP="0014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78CD8" w14:textId="77777777" w:rsidR="003D6871" w:rsidRDefault="003D6871" w:rsidP="00140F43">
      <w:pPr>
        <w:spacing w:after="0" w:line="240" w:lineRule="auto"/>
      </w:pPr>
      <w:r>
        <w:separator/>
      </w:r>
    </w:p>
  </w:footnote>
  <w:footnote w:type="continuationSeparator" w:id="0">
    <w:p w14:paraId="5541D88B" w14:textId="77777777" w:rsidR="003D6871" w:rsidRDefault="003D6871" w:rsidP="00140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13CD8"/>
    <w:multiLevelType w:val="hybridMultilevel"/>
    <w:tmpl w:val="B972BF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E4F5D"/>
    <w:multiLevelType w:val="hybridMultilevel"/>
    <w:tmpl w:val="5EEABB0C"/>
    <w:lvl w:ilvl="0" w:tplc="89146EBA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BB0"/>
    <w:multiLevelType w:val="hybridMultilevel"/>
    <w:tmpl w:val="CD5257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18643">
    <w:abstractNumId w:val="8"/>
  </w:num>
  <w:num w:numId="2" w16cid:durableId="717899587">
    <w:abstractNumId w:val="6"/>
  </w:num>
  <w:num w:numId="3" w16cid:durableId="734351193">
    <w:abstractNumId w:val="5"/>
  </w:num>
  <w:num w:numId="4" w16cid:durableId="1930656211">
    <w:abstractNumId w:val="4"/>
  </w:num>
  <w:num w:numId="5" w16cid:durableId="1628583873">
    <w:abstractNumId w:val="7"/>
  </w:num>
  <w:num w:numId="6" w16cid:durableId="2004505590">
    <w:abstractNumId w:val="3"/>
  </w:num>
  <w:num w:numId="7" w16cid:durableId="1016233829">
    <w:abstractNumId w:val="2"/>
  </w:num>
  <w:num w:numId="8" w16cid:durableId="259290800">
    <w:abstractNumId w:val="1"/>
  </w:num>
  <w:num w:numId="9" w16cid:durableId="1986737322">
    <w:abstractNumId w:val="0"/>
  </w:num>
  <w:num w:numId="10" w16cid:durableId="888692396">
    <w:abstractNumId w:val="9"/>
  </w:num>
  <w:num w:numId="11" w16cid:durableId="1060248710">
    <w:abstractNumId w:val="11"/>
  </w:num>
  <w:num w:numId="12" w16cid:durableId="696663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485"/>
    <w:rsid w:val="000C5477"/>
    <w:rsid w:val="000E67CD"/>
    <w:rsid w:val="000F2DD8"/>
    <w:rsid w:val="00140F43"/>
    <w:rsid w:val="0015074B"/>
    <w:rsid w:val="001545C0"/>
    <w:rsid w:val="00154C04"/>
    <w:rsid w:val="00175C1A"/>
    <w:rsid w:val="001C5E61"/>
    <w:rsid w:val="001F53D4"/>
    <w:rsid w:val="00207106"/>
    <w:rsid w:val="0022605D"/>
    <w:rsid w:val="00260067"/>
    <w:rsid w:val="00283F27"/>
    <w:rsid w:val="00284387"/>
    <w:rsid w:val="0029639D"/>
    <w:rsid w:val="002D2228"/>
    <w:rsid w:val="002D3C77"/>
    <w:rsid w:val="002E4573"/>
    <w:rsid w:val="002F3FAD"/>
    <w:rsid w:val="00326F90"/>
    <w:rsid w:val="00332298"/>
    <w:rsid w:val="00342121"/>
    <w:rsid w:val="00376AD1"/>
    <w:rsid w:val="003A7AAC"/>
    <w:rsid w:val="003D6871"/>
    <w:rsid w:val="00403B7C"/>
    <w:rsid w:val="00413A53"/>
    <w:rsid w:val="00441C5E"/>
    <w:rsid w:val="004522CE"/>
    <w:rsid w:val="00465EC2"/>
    <w:rsid w:val="004C220C"/>
    <w:rsid w:val="004E396C"/>
    <w:rsid w:val="005078BF"/>
    <w:rsid w:val="00527570"/>
    <w:rsid w:val="00582809"/>
    <w:rsid w:val="0058373E"/>
    <w:rsid w:val="00583F4A"/>
    <w:rsid w:val="005C2646"/>
    <w:rsid w:val="005E5210"/>
    <w:rsid w:val="005E6FCD"/>
    <w:rsid w:val="00601E04"/>
    <w:rsid w:val="00603771"/>
    <w:rsid w:val="00650C15"/>
    <w:rsid w:val="00661A85"/>
    <w:rsid w:val="00693E42"/>
    <w:rsid w:val="006B1A1E"/>
    <w:rsid w:val="006D739D"/>
    <w:rsid w:val="006E1440"/>
    <w:rsid w:val="0073538A"/>
    <w:rsid w:val="00740626"/>
    <w:rsid w:val="007B1983"/>
    <w:rsid w:val="007E288F"/>
    <w:rsid w:val="007E5E19"/>
    <w:rsid w:val="0081233A"/>
    <w:rsid w:val="00816D48"/>
    <w:rsid w:val="008213B4"/>
    <w:rsid w:val="008B6B53"/>
    <w:rsid w:val="0090246E"/>
    <w:rsid w:val="00910A9D"/>
    <w:rsid w:val="00930BC7"/>
    <w:rsid w:val="00980DD9"/>
    <w:rsid w:val="009C556D"/>
    <w:rsid w:val="009D4A42"/>
    <w:rsid w:val="009D5C60"/>
    <w:rsid w:val="00A3168E"/>
    <w:rsid w:val="00A41EB7"/>
    <w:rsid w:val="00AA1D8D"/>
    <w:rsid w:val="00AB2A5E"/>
    <w:rsid w:val="00AD3E25"/>
    <w:rsid w:val="00B214A0"/>
    <w:rsid w:val="00B47730"/>
    <w:rsid w:val="00B62B73"/>
    <w:rsid w:val="00BF1721"/>
    <w:rsid w:val="00C048E9"/>
    <w:rsid w:val="00C05071"/>
    <w:rsid w:val="00C32334"/>
    <w:rsid w:val="00C52F53"/>
    <w:rsid w:val="00C63C82"/>
    <w:rsid w:val="00CB0664"/>
    <w:rsid w:val="00D54F64"/>
    <w:rsid w:val="00D72D5A"/>
    <w:rsid w:val="00DB5193"/>
    <w:rsid w:val="00ED3D30"/>
    <w:rsid w:val="00F4763B"/>
    <w:rsid w:val="00F7541B"/>
    <w:rsid w:val="00FA0C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2099E"/>
  <w14:defaultImageDpi w14:val="300"/>
  <w15:docId w15:val="{3FC1DAC4-FDFD-40E4-B262-CDB958F4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58373E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52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2F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2F5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F53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50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6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5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2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72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6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5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98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74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5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4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7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2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9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6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6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79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1498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Teele Sõber</cp:lastModifiedBy>
  <cp:revision>25</cp:revision>
  <dcterms:created xsi:type="dcterms:W3CDTF">2025-11-03T11:23:00Z</dcterms:created>
  <dcterms:modified xsi:type="dcterms:W3CDTF">2026-01-16T12:34:00Z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2025-12-18T08:09:38Z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77c66d83-ec02-4177-8cfe-4118138391d4</vt:lpwstr>
  </property>
  <property fmtid="{D5CDD505-2E9C-101B-9397-08002B2CF9AE}" pid="8" name="MSIP_Label_0839a55c-41b7-435a-93b8-5b74de89c461_ContentBits">
    <vt:lpwstr>0</vt:lpwstr>
  </property>
</Properties>
</file>